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sz w:val="24"/>
          <w:highlight w:val="white"/>
          <w:rtl w:val="0"/>
        </w:rPr>
        <w:t xml:space="preserve"> </w:t>
      </w:r>
    </w:p>
    <w:p w:rsidP="00000000" w:rsidRPr="00000000" w:rsidR="00000000" w:rsidDel="00000000" w:rsidRDefault="00000000">
      <w:pPr>
        <w:contextualSpacing w:val="0"/>
      </w:pPr>
      <w:r w:rsidRPr="00000000" w:rsidR="00000000" w:rsidDel="00000000">
        <w:rPr>
          <w:b w:val="1"/>
          <w:color w:val="333333"/>
          <w:sz w:val="24"/>
          <w:highlight w:val="white"/>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269"/>
        <w:contextualSpacing w:val="0"/>
      </w:pPr>
      <w:r w:rsidRPr="00000000" w:rsidR="00000000" w:rsidDel="00000000">
        <w:rPr>
          <w:b w:val="1"/>
          <w:color w:val="333333"/>
          <w:sz w:val="24"/>
          <w:highlight w:val="white"/>
          <w:rtl w:val="0"/>
        </w:rPr>
        <w:t xml:space="preserve"> </w:t>
      </w:r>
    </w:p>
    <w:p w:rsidP="00000000" w:rsidRPr="00000000" w:rsidR="00000000" w:rsidDel="00000000" w:rsidRDefault="00000000">
      <w:pPr>
        <w:spacing w:lineRule="auto" w:line="276"/>
        <w:contextualSpacing w:val="0"/>
      </w:pPr>
      <w:hyperlink r:id="rId5">
        <w:r w:rsidRPr="00000000" w:rsidR="00000000" w:rsidDel="00000000">
          <w:rPr>
            <w:b w:val="1"/>
            <w:color w:val="394866"/>
            <w:sz w:val="24"/>
            <w:highlight w:val="white"/>
            <w:u w:val="single"/>
            <w:rtl w:val="0"/>
          </w:rPr>
          <w:t xml:space="preserve">PUBLIC NOTICE PUBLIC HEARING THE ZONING HEARING BOARD OF</w:t>
        </w:r>
      </w:hyperlink>
    </w:p>
    <w:p w:rsidP="00000000" w:rsidRPr="00000000" w:rsidR="00000000" w:rsidDel="00000000" w:rsidRDefault="00000000">
      <w:pPr>
        <w:spacing w:lineRule="auto" w:line="269"/>
        <w:contextualSpacing w:val="0"/>
      </w:pPr>
      <w:r w:rsidRPr="00000000" w:rsidR="00000000" w:rsidDel="00000000">
        <w:rPr>
          <w:color w:val="333333"/>
          <w:sz w:val="24"/>
          <w:highlight w:val="white"/>
          <w:rtl w:val="0"/>
        </w:rPr>
        <w:t xml:space="preserve">PUBLIC NOTICE PUBLIC HEARING The Zoning Hearing Board of Middle Smithfield Township, Monroe County, PA, will hold a public hearing on Tuesday, December 16, 2014 at 4:30 PM, at the Middle Smithfield Township Municipal Building, 147 Municipal Drive, East Stroudsburg, PA 18302-9710, to consider the appeal of Sandra Rollins, regarding PIN # 09733502960626 which is situated at 6773 Timothy Lake Road, East Stroudsburg, PA in the R1 (Residential) Zoning District of Middle Smithfield Township. The applicant appeals an enforcement notice issued by the Zoning Officer. The Zoning Enforcement Notice asserted that the applicant, without first obtaining a zoning permit, changed the use of the property by establishing a G5 Junkyard. The Enforcement Notice further asserts the establishment of a G5 Junkyard on the subject property is a violation because a junkyard use is prohibited in the R1 Zoning District. The Enforcement Notice further asserts that use and occupancy of a G5 Junkyard has taken place on the subject property without first obtaining a Certificate of Compliance. All persons having an interest in this matter are invited to attend and make their views known at this time. Materials regarding this application may be examined at the Middle Smithfield Township Municipal Building during normal business hours, and on the date, time, and place of the hearing. MIDDLE SMITHFIELD TOWNSHIP ZONING HEARING BOARD Mal Law Frank Primrose Josephine Ferro Arthur R. Jenkins Jeff Senhollzi Shawn McGlynn MIDDLE SMITHFIELD TOWNSHIP ZONING OFFICER P -  Nov. 25, Dec. 2</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0"/>
      <w:keepLines w:val="0"/>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0"/>
      <w:keepLines w:val="0"/>
      <w:spacing w:lineRule="auto" w:after="0" w:before="200"/>
      <w:contextualSpacing w:val="1"/>
    </w:pPr>
    <w:rPr>
      <w:rFonts w:cs="Trebuchet MS" w:hAnsi="Trebuchet MS" w:eastAsia="Trebuchet MS" w:ascii="Trebuchet MS"/>
      <w:b w:val="0"/>
      <w:sz w:val="26"/>
    </w:rPr>
  </w:style>
  <w:style w:styleId="Heading3" w:type="paragraph">
    <w:name w:val="heading 3"/>
    <w:basedOn w:val="Normal"/>
    <w:next w:val="Normal"/>
    <w:pPr>
      <w:keepNext w:val="0"/>
      <w:keepLines w:val="0"/>
      <w:spacing w:lineRule="auto" w:after="0" w:before="160"/>
      <w:contextualSpacing w:val="1"/>
    </w:pPr>
    <w:rPr>
      <w:rFonts w:cs="Trebuchet MS" w:hAnsi="Trebuchet MS" w:eastAsia="Trebuchet MS" w:ascii="Trebuchet MS"/>
      <w:b w:val="0"/>
      <w:color w:val="666666"/>
      <w:sz w:val="24"/>
    </w:rPr>
  </w:style>
  <w:style w:styleId="Heading4" w:type="paragraph">
    <w:name w:val="heading 4"/>
    <w:basedOn w:val="Normal"/>
    <w:next w:val="Normal"/>
    <w:pPr>
      <w:keepNext w:val="0"/>
      <w:keepLines w:val="0"/>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0"/>
      <w:keepLines w:val="0"/>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0"/>
      <w:keepLines w:val="0"/>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0"/>
      <w:keepLines w:val="0"/>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0"/>
      <w:keepLines w:val="0"/>
      <w:spacing w:lineRule="auto" w:after="200" w:before="0"/>
      <w:contextualSpacing w:val="1"/>
    </w:pPr>
    <w:rPr>
      <w:rFonts w:cs="Trebuchet MS" w:hAnsi="Trebuchet MS" w:eastAsia="Trebuchet MS" w:ascii="Trebuchet MS"/>
      <w:i w:val="0"/>
      <w:color w:val="000000"/>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pa.mypublicnotices.com/Link.asp?ID=AD03680655D"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Zoning Hearing- December 16, 2014- Rollins.docx</dc:title>
</cp:coreProperties>
</file>